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7D" w:rsidRPr="0014247D" w:rsidRDefault="0014247D" w:rsidP="0014247D">
      <w:pPr>
        <w:spacing w:after="0" w:line="276" w:lineRule="auto"/>
        <w:ind w:left="-284"/>
        <w:rPr>
          <w:rFonts w:ascii="Calibri" w:eastAsia="Calibri" w:hAnsi="Calibri" w:cs="Times New Roman"/>
          <w:b/>
          <w:sz w:val="32"/>
          <w:szCs w:val="32"/>
        </w:rPr>
      </w:pPr>
      <w:r w:rsidRPr="0014247D">
        <w:rPr>
          <w:rFonts w:ascii="Calibri" w:eastAsia="Calibri" w:hAnsi="Calibri" w:cs="Times New Roman"/>
          <w:noProof/>
          <w:lang w:val="ca-ES" w:eastAsia="ca-ES"/>
        </w:rPr>
        <w:drawing>
          <wp:anchor distT="0" distB="0" distL="114300" distR="114300" simplePos="0" relativeHeight="251659264" behindDoc="0" locked="0" layoutInCell="1" allowOverlap="1" wp14:anchorId="65C4F7F5" wp14:editId="506954E9">
            <wp:simplePos x="0" y="0"/>
            <wp:positionH relativeFrom="column">
              <wp:posOffset>4210050</wp:posOffset>
            </wp:positionH>
            <wp:positionV relativeFrom="paragraph">
              <wp:posOffset>-209550</wp:posOffset>
            </wp:positionV>
            <wp:extent cx="1685925" cy="1297275"/>
            <wp:effectExtent l="0" t="0" r="0" b="0"/>
            <wp:wrapNone/>
            <wp:docPr id="1" name="Picture 4" descr="CEP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234" cy="1299052"/>
                    </a:xfrm>
                    <a:prstGeom prst="rect">
                      <a:avLst/>
                    </a:prstGeom>
                    <a:noFill/>
                  </pic:spPr>
                </pic:pic>
              </a:graphicData>
            </a:graphic>
            <wp14:sizeRelH relativeFrom="page">
              <wp14:pctWidth>0</wp14:pctWidth>
            </wp14:sizeRelH>
            <wp14:sizeRelV relativeFrom="page">
              <wp14:pctHeight>0</wp14:pctHeight>
            </wp14:sizeRelV>
          </wp:anchor>
        </w:drawing>
      </w:r>
      <w:r w:rsidRPr="0014247D">
        <w:rPr>
          <w:rFonts w:ascii="Calibri" w:eastAsia="Calibri" w:hAnsi="Calibri" w:cs="Times New Roman"/>
          <w:noProof/>
          <w:lang w:val="ca-ES" w:eastAsia="ca-ES"/>
        </w:rPr>
        <mc:AlternateContent>
          <mc:Choice Requires="wps">
            <w:drawing>
              <wp:anchor distT="0" distB="0" distL="114300" distR="114300" simplePos="0" relativeHeight="251660288" behindDoc="0" locked="0" layoutInCell="1" allowOverlap="1" wp14:anchorId="73EB3F7D" wp14:editId="22EF9E3D">
                <wp:simplePos x="0" y="0"/>
                <wp:positionH relativeFrom="column">
                  <wp:posOffset>1914525</wp:posOffset>
                </wp:positionH>
                <wp:positionV relativeFrom="paragraph">
                  <wp:posOffset>-38100</wp:posOffset>
                </wp:positionV>
                <wp:extent cx="2171700" cy="94297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2171700" cy="942975"/>
                        </a:xfrm>
                        <a:prstGeom prst="rect">
                          <a:avLst/>
                        </a:prstGeom>
                        <a:solidFill>
                          <a:sysClr val="window" lastClr="FFFFFF"/>
                        </a:solidFill>
                        <a:ln w="6350">
                          <a:noFill/>
                        </a:ln>
                        <a:effectLst/>
                      </wps:spPr>
                      <wps:txbx>
                        <w:txbxContent>
                          <w:p w:rsidR="0014247D" w:rsidRDefault="0014247D" w:rsidP="0014247D">
                            <w:pPr>
                              <w:ind w:left="-57"/>
                            </w:pPr>
                            <w:r>
                              <w:rPr>
                                <w:noProof/>
                                <w:lang w:val="ca-ES" w:eastAsia="ca-ES"/>
                              </w:rPr>
                              <w:drawing>
                                <wp:inline distT="0" distB="0" distL="0" distR="0" wp14:anchorId="4E5A6382" wp14:editId="7CA8586D">
                                  <wp:extent cx="2137010" cy="8286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2137" t="21680" b="24583"/>
                                          <a:stretch/>
                                        </pic:blipFill>
                                        <pic:spPr bwMode="auto">
                                          <a:xfrm>
                                            <a:off x="0" y="0"/>
                                            <a:ext cx="2138380" cy="82920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150.75pt;margin-top:-3pt;width:171pt;height:7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" fillcolor="window" stroked="f" strokeweight=".5pt">
                <v:textbox>
                  <w:txbxContent>
                    <w:p w:rsidR="0014247D" w:rsidRDefault="0014247D" w:rsidP="0014247D">
                      <w:pPr>
                        <w:ind w:left="-57"/>
                      </w:pPr>
                      <w:r>
                        <w:rPr>
                          <w:noProof/>
                          <w:lang w:val="ca-ES" w:eastAsia="ca-ES"/>
                        </w:rPr>
                        <w:drawing>
                          <wp:inline distT="0" distB="0" distL="0" distR="0" wp14:anchorId="4E5A6382" wp14:editId="7CA8586D">
                            <wp:extent cx="2137010" cy="8286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2137" t="21680" b="24583"/>
                                    <a:stretch/>
                                  </pic:blipFill>
                                  <pic:spPr bwMode="auto">
                                    <a:xfrm>
                                      <a:off x="0" y="0"/>
                                      <a:ext cx="2138380" cy="82920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14247D">
        <w:rPr>
          <w:rFonts w:ascii="Helvetica" w:eastAsia="Calibri" w:hAnsi="Helvetica" w:cs="Times New Roman"/>
          <w:noProof/>
          <w:color w:val="0088CC"/>
          <w:sz w:val="11"/>
          <w:szCs w:val="11"/>
          <w:lang w:val="ca-ES" w:eastAsia="ca-ES"/>
        </w:rPr>
        <w:drawing>
          <wp:inline distT="0" distB="0" distL="0" distR="0" wp14:anchorId="5D965F81" wp14:editId="6CDAAD6E">
            <wp:extent cx="2095500" cy="1066800"/>
            <wp:effectExtent l="0" t="0" r="0" b="0"/>
            <wp:docPr id="2" name="Picture 1" descr="http://www.europris.org/wp-content/themes/europris/assets/europri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pris.org/wp-content/themes/europris/assets/europris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p w:rsidR="0014247D" w:rsidRPr="0014247D" w:rsidRDefault="0014247D" w:rsidP="0014247D">
      <w:pPr>
        <w:spacing w:after="200" w:line="276" w:lineRule="auto"/>
        <w:jc w:val="center"/>
        <w:rPr>
          <w:rFonts w:ascii="Calibri" w:eastAsia="Calibri" w:hAnsi="Calibri" w:cs="Times New Roman"/>
          <w:b/>
          <w:color w:val="7F7F7F"/>
          <w:spacing w:val="40"/>
          <w:sz w:val="32"/>
          <w:szCs w:val="32"/>
        </w:rPr>
      </w:pPr>
      <w:r w:rsidRPr="0014247D">
        <w:rPr>
          <w:rFonts w:ascii="Calibri" w:eastAsia="Calibri" w:hAnsi="Calibri" w:cs="Times New Roman"/>
          <w:b/>
          <w:color w:val="7F7F7F"/>
          <w:spacing w:val="40"/>
          <w:sz w:val="44"/>
          <w:szCs w:val="44"/>
        </w:rPr>
        <w:t>Criminal Justice Platform Europe</w:t>
      </w:r>
    </w:p>
    <w:p w:rsidR="00BE1B1F" w:rsidRDefault="00BE1B1F" w:rsidP="00BE1B1F">
      <w:pPr>
        <w:wordWrap w:val="0"/>
        <w:rPr>
          <w:rFonts w:cs="Arial"/>
          <w:b/>
          <w:sz w:val="28"/>
        </w:rPr>
      </w:pPr>
      <w:r>
        <w:rPr>
          <w:rFonts w:cs="Arial"/>
          <w:b/>
          <w:sz w:val="28"/>
          <w:u w:val="single"/>
        </w:rPr>
        <w:t>Radicalisation and Violent Extremism Conference, Barcelona, 14th October 2015</w:t>
      </w:r>
      <w:r>
        <w:rPr>
          <w:rFonts w:cs="Arial"/>
          <w:b/>
          <w:sz w:val="28"/>
        </w:rPr>
        <w:t xml:space="preserve"> </w:t>
      </w:r>
    </w:p>
    <w:p w:rsidR="00BE1B1F" w:rsidRPr="007519B7" w:rsidRDefault="003643B8" w:rsidP="00BE1B1F">
      <w:pPr>
        <w:wordWrap w:val="0"/>
        <w:rPr>
          <w:rFonts w:cs="Arial"/>
          <w:b/>
          <w:sz w:val="32"/>
          <w:szCs w:val="32"/>
        </w:rPr>
      </w:pPr>
      <w:r>
        <w:rPr>
          <w:rFonts w:cs="Arial"/>
          <w:b/>
          <w:noProof/>
          <w:sz w:val="32"/>
          <w:szCs w:val="32"/>
          <w:lang w:val="ca-ES" w:eastAsia="ca-ES"/>
        </w:rPr>
        <w:drawing>
          <wp:anchor distT="0" distB="0" distL="114300" distR="114300" simplePos="0" relativeHeight="251661312" behindDoc="0" locked="0" layoutInCell="1" allowOverlap="1" wp14:anchorId="030051D6" wp14:editId="3E50384A">
            <wp:simplePos x="0" y="0"/>
            <wp:positionH relativeFrom="column">
              <wp:posOffset>3810</wp:posOffset>
            </wp:positionH>
            <wp:positionV relativeFrom="paragraph">
              <wp:posOffset>370840</wp:posOffset>
            </wp:positionV>
            <wp:extent cx="3046095" cy="2286000"/>
            <wp:effectExtent l="0" t="0" r="1905" b="0"/>
            <wp:wrapSquare wrapText="bothSides"/>
            <wp:docPr id="6" name="Imatge 6" descr="U:\Criminal Justice Platform Europe\2015_MEETINGS+SEMINARS\Barcelona_Radicalization_October Barcelona_2015\Photos\IMG_30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iminal Justice Platform Europe\2015_MEETINGS+SEMINARS\Barcelona_Radicalization_October Barcelona_2015\Photos\IMG_3058.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609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B1F" w:rsidRPr="007519B7">
        <w:rPr>
          <w:rFonts w:cs="Arial"/>
          <w:b/>
          <w:sz w:val="32"/>
          <w:szCs w:val="32"/>
        </w:rPr>
        <w:t xml:space="preserve">Criminal Justice Platform/Centre of Legal Studies </w:t>
      </w:r>
    </w:p>
    <w:p w:rsidR="00BE1B1F" w:rsidRPr="007519B7" w:rsidRDefault="00BE1B1F" w:rsidP="00BE1B1F">
      <w:pPr>
        <w:wordWrap w:val="0"/>
        <w:rPr>
          <w:rFonts w:cs="Arial"/>
          <w:b/>
          <w:sz w:val="32"/>
          <w:szCs w:val="32"/>
        </w:rPr>
      </w:pPr>
      <w:r>
        <w:rPr>
          <w:rFonts w:cs="Arial"/>
          <w:b/>
          <w:sz w:val="32"/>
          <w:szCs w:val="32"/>
        </w:rPr>
        <w:t>Workshop 4</w:t>
      </w:r>
      <w:r w:rsidRPr="007519B7">
        <w:rPr>
          <w:rFonts w:cs="Arial"/>
          <w:b/>
          <w:sz w:val="32"/>
          <w:szCs w:val="32"/>
        </w:rPr>
        <w:t xml:space="preserve"> </w:t>
      </w:r>
    </w:p>
    <w:p w:rsidR="00DD59C6" w:rsidRPr="00DD59C6" w:rsidRDefault="003643B8" w:rsidP="00BE1B1F">
      <w:pPr>
        <w:wordWrap w:val="0"/>
        <w:rPr>
          <w:rFonts w:cs="Arial"/>
        </w:rPr>
      </w:pPr>
      <w:r>
        <w:rPr>
          <w:rFonts w:cs="Arial"/>
          <w:b/>
        </w:rPr>
        <w:t xml:space="preserve">Chair: </w:t>
      </w:r>
      <w:r w:rsidR="00DD59C6">
        <w:rPr>
          <w:rFonts w:cs="Arial"/>
        </w:rPr>
        <w:t>Ms Kirsten</w:t>
      </w:r>
      <w:r w:rsidR="00236922">
        <w:rPr>
          <w:rFonts w:cs="Arial"/>
        </w:rPr>
        <w:t xml:space="preserve"> </w:t>
      </w:r>
      <w:proofErr w:type="spellStart"/>
      <w:r w:rsidR="00236922">
        <w:rPr>
          <w:rFonts w:cs="Arial"/>
        </w:rPr>
        <w:t>Hawlitschek</w:t>
      </w:r>
      <w:proofErr w:type="spellEnd"/>
      <w:r w:rsidR="00236922">
        <w:rPr>
          <w:rFonts w:cs="Arial"/>
        </w:rPr>
        <w:t>, Executive Director</w:t>
      </w:r>
      <w:r>
        <w:rPr>
          <w:rFonts w:cs="Arial"/>
        </w:rPr>
        <w:t xml:space="preserve"> </w:t>
      </w:r>
      <w:proofErr w:type="spellStart"/>
      <w:r w:rsidR="00DD59C6">
        <w:rPr>
          <w:rFonts w:cs="Arial"/>
        </w:rPr>
        <w:t>EuroPris</w:t>
      </w:r>
      <w:proofErr w:type="spellEnd"/>
    </w:p>
    <w:p w:rsidR="00BE1B1F" w:rsidRPr="00DD59C6" w:rsidRDefault="00BE1B1F" w:rsidP="00DD59C6">
      <w:pPr>
        <w:wordWrap w:val="0"/>
        <w:ind w:left="1440" w:hanging="1440"/>
      </w:pPr>
      <w:r w:rsidRPr="00BE1B1F">
        <w:rPr>
          <w:rFonts w:cs="Arial"/>
          <w:b/>
        </w:rPr>
        <w:t>Experts</w:t>
      </w:r>
      <w:r w:rsidR="003643B8">
        <w:rPr>
          <w:rFonts w:cs="Arial"/>
        </w:rPr>
        <w:t xml:space="preserve">: </w:t>
      </w:r>
      <w:r w:rsidRPr="007A41FA">
        <w:t xml:space="preserve">Ms Marie Louise </w:t>
      </w:r>
      <w:proofErr w:type="spellStart"/>
      <w:r w:rsidRPr="007A41FA">
        <w:t>Jørgensen</w:t>
      </w:r>
      <w:proofErr w:type="spellEnd"/>
      <w:r>
        <w:t xml:space="preserve">, </w:t>
      </w:r>
      <w:r w:rsidR="00DD59C6">
        <w:t>Security Advisor</w:t>
      </w:r>
      <w:r w:rsidR="00DD59C6" w:rsidRPr="00DD59C6">
        <w:t xml:space="preserve"> from the Back on Track Progr</w:t>
      </w:r>
      <w:bookmarkStart w:id="0" w:name="_GoBack"/>
      <w:bookmarkEnd w:id="0"/>
      <w:r w:rsidR="00DD59C6" w:rsidRPr="00DD59C6">
        <w:t xml:space="preserve">amme, Prison and </w:t>
      </w:r>
      <w:r w:rsidR="003643B8">
        <w:t xml:space="preserve"> </w:t>
      </w:r>
      <w:r w:rsidR="00DD59C6" w:rsidRPr="00DD59C6">
        <w:t>Probation Service, Denmark</w:t>
      </w:r>
    </w:p>
    <w:p w:rsidR="00BE1B1F" w:rsidRDefault="00BE1B1F" w:rsidP="00BE1B1F">
      <w:pPr>
        <w:wordWrap w:val="0"/>
        <w:rPr>
          <w:rFonts w:cs="Arial"/>
        </w:rPr>
      </w:pPr>
      <w:r w:rsidRPr="007A41FA">
        <w:t xml:space="preserve">Mr Robert </w:t>
      </w:r>
      <w:proofErr w:type="spellStart"/>
      <w:r w:rsidRPr="007A41FA">
        <w:t>Örell</w:t>
      </w:r>
      <w:proofErr w:type="spellEnd"/>
      <w:r>
        <w:t xml:space="preserve">, </w:t>
      </w:r>
      <w:r w:rsidR="00DD59C6" w:rsidRPr="00DD59C6">
        <w:t xml:space="preserve">Director of the Exit Programme, </w:t>
      </w:r>
      <w:r w:rsidR="003643B8">
        <w:t xml:space="preserve">    </w:t>
      </w:r>
      <w:r w:rsidR="00DD59C6" w:rsidRPr="00DD59C6">
        <w:t>Sweden</w:t>
      </w:r>
    </w:p>
    <w:p w:rsidR="00BE1B1F" w:rsidRPr="00BE1B1F" w:rsidRDefault="00BE1B1F" w:rsidP="00BE1B1F">
      <w:pPr>
        <w:wordWrap w:val="0"/>
        <w:rPr>
          <w:rFonts w:cs="Arial"/>
        </w:rPr>
      </w:pPr>
      <w:r w:rsidRPr="007A41FA">
        <w:t xml:space="preserve">Ms </w:t>
      </w:r>
      <w:proofErr w:type="spellStart"/>
      <w:r w:rsidRPr="007A41FA">
        <w:t>Figen</w:t>
      </w:r>
      <w:proofErr w:type="spellEnd"/>
      <w:r w:rsidRPr="007A41FA">
        <w:t xml:space="preserve"> </w:t>
      </w:r>
      <w:proofErr w:type="spellStart"/>
      <w:r w:rsidRPr="007A41FA">
        <w:t>Özsöz</w:t>
      </w:r>
      <w:proofErr w:type="spellEnd"/>
      <w:r>
        <w:t xml:space="preserve">, </w:t>
      </w:r>
      <w:r w:rsidR="00DD59C6" w:rsidRPr="00DD59C6">
        <w:t xml:space="preserve">from the Bavarian State Criminal </w:t>
      </w:r>
      <w:r w:rsidR="003643B8">
        <w:t xml:space="preserve">  </w:t>
      </w:r>
      <w:r w:rsidR="00DD59C6" w:rsidRPr="00DD59C6">
        <w:t>Police Office, Germany</w:t>
      </w:r>
    </w:p>
    <w:p w:rsidR="00BE1B1F" w:rsidRPr="00BE1B1F" w:rsidRDefault="00BE1B1F" w:rsidP="00BE1B1F">
      <w:pPr>
        <w:wordWrap w:val="0"/>
        <w:rPr>
          <w:rFonts w:cs="Arial"/>
        </w:rPr>
      </w:pPr>
      <w:r>
        <w:rPr>
          <w:rFonts w:cs="Arial"/>
          <w:b/>
        </w:rPr>
        <w:t>P</w:t>
      </w:r>
      <w:r w:rsidRPr="00BE1B1F">
        <w:rPr>
          <w:rFonts w:cs="Arial"/>
          <w:b/>
        </w:rPr>
        <w:t>articipants</w:t>
      </w:r>
      <w:r>
        <w:rPr>
          <w:rFonts w:cs="Arial"/>
        </w:rPr>
        <w:t>:</w:t>
      </w:r>
      <w:r>
        <w:rPr>
          <w:rFonts w:cs="Arial"/>
        </w:rPr>
        <w:tab/>
        <w:t>56</w:t>
      </w:r>
      <w:r w:rsidRPr="00BE1B1F">
        <w:rPr>
          <w:rFonts w:cs="Arial"/>
        </w:rPr>
        <w:t xml:space="preserve"> </w:t>
      </w:r>
    </w:p>
    <w:p w:rsidR="00BE1B1F" w:rsidRPr="00BE1B1F" w:rsidRDefault="00BE1B1F" w:rsidP="00BE1B1F">
      <w:pPr>
        <w:wordWrap w:val="0"/>
        <w:rPr>
          <w:rFonts w:cs="Arial"/>
        </w:rPr>
      </w:pPr>
      <w:r w:rsidRPr="00BE1B1F">
        <w:rPr>
          <w:rFonts w:cs="Arial"/>
          <w:b/>
        </w:rPr>
        <w:t>Notes</w:t>
      </w:r>
      <w:r w:rsidRPr="00BE1B1F">
        <w:rPr>
          <w:rFonts w:cs="Arial"/>
        </w:rPr>
        <w:t xml:space="preserve">: </w:t>
      </w:r>
      <w:r w:rsidRPr="00BE1B1F">
        <w:rPr>
          <w:rFonts w:cs="Arial"/>
        </w:rPr>
        <w:tab/>
      </w:r>
      <w:r w:rsidRPr="00BE1B1F">
        <w:rPr>
          <w:rFonts w:cs="Arial"/>
        </w:rPr>
        <w:tab/>
      </w:r>
      <w:proofErr w:type="spellStart"/>
      <w:r w:rsidRPr="00BE1B1F">
        <w:rPr>
          <w:rFonts w:cs="Arial"/>
        </w:rPr>
        <w:t>Mirko</w:t>
      </w:r>
      <w:proofErr w:type="spellEnd"/>
      <w:r w:rsidRPr="00BE1B1F">
        <w:rPr>
          <w:rFonts w:cs="Arial"/>
        </w:rPr>
        <w:t xml:space="preserve"> </w:t>
      </w:r>
      <w:proofErr w:type="spellStart"/>
      <w:r w:rsidRPr="00BE1B1F">
        <w:rPr>
          <w:rFonts w:cs="Arial"/>
        </w:rPr>
        <w:t>Miceli</w:t>
      </w:r>
      <w:proofErr w:type="spellEnd"/>
      <w:r w:rsidRPr="00BE1B1F">
        <w:rPr>
          <w:rFonts w:cs="Arial"/>
        </w:rPr>
        <w:t xml:space="preserve"> </w:t>
      </w:r>
    </w:p>
    <w:p w:rsidR="00BE1B1F" w:rsidRPr="00BE1B1F" w:rsidRDefault="00BE1B1F" w:rsidP="00BE1B1F">
      <w:pPr>
        <w:wordWrap w:val="0"/>
        <w:rPr>
          <w:rFonts w:cs="Arial"/>
        </w:rPr>
      </w:pPr>
      <w:r w:rsidRPr="00BE1B1F">
        <w:rPr>
          <w:rFonts w:cs="Arial"/>
          <w:b/>
        </w:rPr>
        <w:t>Impression</w:t>
      </w:r>
      <w:r w:rsidRPr="00BE1B1F">
        <w:rPr>
          <w:rFonts w:cs="Arial"/>
        </w:rPr>
        <w:t>:  Good attendance</w:t>
      </w:r>
      <w:r w:rsidR="00DD59C6">
        <w:rPr>
          <w:rFonts w:cs="Arial"/>
        </w:rPr>
        <w:t>; wide range of questions; good participation and interest.</w:t>
      </w:r>
      <w:r w:rsidRPr="00BE1B1F">
        <w:rPr>
          <w:rFonts w:cs="Arial"/>
        </w:rPr>
        <w:t xml:space="preserve">  </w:t>
      </w:r>
    </w:p>
    <w:p w:rsidR="0014247D" w:rsidRDefault="00BE1B1F">
      <w:pPr>
        <w:rPr>
          <w:b/>
        </w:rPr>
      </w:pPr>
      <w:r w:rsidRPr="00BE1B1F">
        <w:rPr>
          <w:rFonts w:cs="Arial"/>
        </w:rPr>
        <w:t>---------------------------------------------------------------------------------------------------------------------------------------</w:t>
      </w:r>
      <w:r w:rsidR="005925A5" w:rsidRPr="00BE1B1F">
        <w:rPr>
          <w:b/>
        </w:rPr>
        <w:t xml:space="preserve"> </w:t>
      </w:r>
    </w:p>
    <w:p w:rsidR="00592BF6" w:rsidRPr="00BE1B1F" w:rsidRDefault="00DD59C6">
      <w:pPr>
        <w:rPr>
          <w:b/>
        </w:rPr>
      </w:pPr>
      <w:r>
        <w:rPr>
          <w:b/>
        </w:rPr>
        <w:t xml:space="preserve">Workshop </w:t>
      </w:r>
      <w:r w:rsidR="005925A5" w:rsidRPr="00BE1B1F">
        <w:rPr>
          <w:b/>
        </w:rPr>
        <w:t xml:space="preserve">session </w:t>
      </w:r>
      <w:r>
        <w:rPr>
          <w:b/>
        </w:rPr>
        <w:t>Questions</w:t>
      </w:r>
    </w:p>
    <w:p w:rsidR="00BC080E" w:rsidRPr="00BE1B1F" w:rsidRDefault="00E9370D">
      <w:r>
        <w:t>To</w:t>
      </w:r>
      <w:r w:rsidR="00DD59C6">
        <w:t xml:space="preserve"> </w:t>
      </w:r>
      <w:proofErr w:type="spellStart"/>
      <w:r w:rsidR="00DD59C6">
        <w:t>Figen</w:t>
      </w:r>
      <w:proofErr w:type="spellEnd"/>
      <w:r w:rsidR="00DD59C6">
        <w:t xml:space="preserve"> </w:t>
      </w:r>
      <w:proofErr w:type="spellStart"/>
      <w:r w:rsidR="00DD59C6" w:rsidRPr="007A41FA">
        <w:t>Özsöz</w:t>
      </w:r>
      <w:proofErr w:type="spellEnd"/>
    </w:p>
    <w:p w:rsidR="00BC080E" w:rsidRPr="00BE1B1F" w:rsidRDefault="00BC080E">
      <w:r w:rsidRPr="00BE1B1F">
        <w:t xml:space="preserve">Q: </w:t>
      </w:r>
      <w:r w:rsidR="00E9370D">
        <w:t>Is it possible to apply anything specific from</w:t>
      </w:r>
      <w:r w:rsidRPr="00BE1B1F">
        <w:t xml:space="preserve"> th</w:t>
      </w:r>
      <w:r w:rsidR="00E9370D">
        <w:t xml:space="preserve">ese groups </w:t>
      </w:r>
      <w:r w:rsidRPr="00BE1B1F">
        <w:t>to other groups?</w:t>
      </w:r>
    </w:p>
    <w:p w:rsidR="00BC080E" w:rsidRPr="00BE1B1F" w:rsidRDefault="00BC080E">
      <w:r w:rsidRPr="00BE1B1F">
        <w:t xml:space="preserve">A: It is not good to segregate. Better to mix them up in small units reinforcing their ideology. They build subculture. Plus they can act as a group. </w:t>
      </w:r>
    </w:p>
    <w:p w:rsidR="00BC080E" w:rsidRPr="00BE1B1F" w:rsidRDefault="00BC080E">
      <w:r w:rsidRPr="00BE1B1F">
        <w:t xml:space="preserve">Speaker: prison staff they should know more about right-wings extremists. For instance the music the listen they </w:t>
      </w:r>
      <w:r w:rsidR="00A54119">
        <w:t>listen to, the symbols. The detainee</w:t>
      </w:r>
      <w:r w:rsidRPr="00BE1B1F">
        <w:t>s they see</w:t>
      </w:r>
      <w:r w:rsidR="00A54119">
        <w:t>,</w:t>
      </w:r>
      <w:r w:rsidRPr="00BE1B1F">
        <w:t xml:space="preserve"> they </w:t>
      </w:r>
      <w:r w:rsidR="00A54119">
        <w:t>are able to convey their</w:t>
      </w:r>
      <w:r w:rsidR="00E12EED">
        <w:t xml:space="preserve"> affiliation. White</w:t>
      </w:r>
      <w:r w:rsidRPr="00BE1B1F">
        <w:t>-extremists adapt to prison rules rather easily and therefore conflict with the prison staff</w:t>
      </w:r>
      <w:r w:rsidR="00A54119">
        <w:t xml:space="preserve"> is</w:t>
      </w:r>
      <w:r w:rsidR="00E12EED">
        <w:t xml:space="preserve"> rare, s</w:t>
      </w:r>
      <w:r w:rsidRPr="00BE1B1F">
        <w:t xml:space="preserve">o prison staff think they are easy-prisoners. Therefore they can act free of control. </w:t>
      </w:r>
    </w:p>
    <w:p w:rsidR="00BC080E" w:rsidRPr="00BE1B1F" w:rsidRDefault="00BC080E">
      <w:r w:rsidRPr="00BE1B1F">
        <w:t>Danish</w:t>
      </w:r>
      <w:r w:rsidR="00264F7B" w:rsidRPr="00BE1B1F">
        <w:t xml:space="preserve"> </w:t>
      </w:r>
      <w:r w:rsidR="00264F7B" w:rsidRPr="00BE1B1F">
        <w:rPr>
          <w:b/>
        </w:rPr>
        <w:t>Mentoring Programme</w:t>
      </w:r>
      <w:r w:rsidRPr="00BE1B1F">
        <w:t>:</w:t>
      </w:r>
    </w:p>
    <w:p w:rsidR="00BC080E" w:rsidRPr="00BE1B1F" w:rsidRDefault="00E9370D">
      <w:r>
        <w:t>How we run the cas</w:t>
      </w:r>
      <w:r w:rsidR="00A54119">
        <w:t>e</w:t>
      </w:r>
      <w:r>
        <w:t>:</w:t>
      </w:r>
      <w:r w:rsidR="00BC080E" w:rsidRPr="00BE1B1F">
        <w:t xml:space="preserve"> </w:t>
      </w:r>
    </w:p>
    <w:p w:rsidR="00BC080E" w:rsidRPr="00BE1B1F" w:rsidRDefault="00264F7B">
      <w:r w:rsidRPr="00BE1B1F">
        <w:lastRenderedPageBreak/>
        <w:t xml:space="preserve">Assessing the person and identify a possible mentor. </w:t>
      </w:r>
      <w:r w:rsidR="00BC080E" w:rsidRPr="00BE1B1F">
        <w:t xml:space="preserve"> </w:t>
      </w:r>
    </w:p>
    <w:p w:rsidR="00264F7B" w:rsidRPr="00BE1B1F" w:rsidRDefault="00264F7B">
      <w:r w:rsidRPr="00BE1B1F">
        <w:t>Prison, or social worker, and the idea of a mentor introduced to the client</w:t>
      </w:r>
    </w:p>
    <w:p w:rsidR="00264F7B" w:rsidRPr="00BE1B1F" w:rsidRDefault="00264F7B">
      <w:r w:rsidRPr="00BE1B1F">
        <w:t>Motivational work: they start to convince him to get out of crime path</w:t>
      </w:r>
    </w:p>
    <w:p w:rsidR="00264F7B" w:rsidRPr="00BE1B1F" w:rsidRDefault="00264F7B">
      <w:r w:rsidRPr="00BE1B1F">
        <w:t>( personal case: Muslim suggested an intimate for the cartoonist)</w:t>
      </w:r>
    </w:p>
    <w:p w:rsidR="00264F7B" w:rsidRPr="00BE1B1F" w:rsidRDefault="00264F7B">
      <w:r w:rsidRPr="00BE1B1F">
        <w:t>Presentation of the mentor to the client: matching and meeting</w:t>
      </w:r>
    </w:p>
    <w:p w:rsidR="00264F7B" w:rsidRPr="00BE1B1F" w:rsidRDefault="00264F7B">
      <w:r w:rsidRPr="00BE1B1F">
        <w:t xml:space="preserve">Presenting the mentor role and how the detainee can benefit from the mentoring programme </w:t>
      </w:r>
    </w:p>
    <w:p w:rsidR="00264F7B" w:rsidRPr="00BE1B1F" w:rsidRDefault="00264F7B">
      <w:r w:rsidRPr="00BE1B1F">
        <w:t>Establishing worksheet  and allowance of the mentor</w:t>
      </w:r>
    </w:p>
    <w:p w:rsidR="00264F7B" w:rsidRPr="00BE1B1F" w:rsidRDefault="00264F7B">
      <w:r w:rsidRPr="00BE1B1F">
        <w:t xml:space="preserve">Start of the work: presenting a small report on the follow up meetings </w:t>
      </w:r>
    </w:p>
    <w:p w:rsidR="00264F7B" w:rsidRPr="00BE1B1F" w:rsidRDefault="00264F7B">
      <w:r w:rsidRPr="00BE1B1F">
        <w:t xml:space="preserve"> Educational 2 days a year for mentors</w:t>
      </w:r>
    </w:p>
    <w:p w:rsidR="00264F7B" w:rsidRPr="00BE1B1F" w:rsidRDefault="00264F7B">
      <w:r w:rsidRPr="00BE1B1F">
        <w:t xml:space="preserve">Updating mentor plan every 3 months </w:t>
      </w:r>
    </w:p>
    <w:p w:rsidR="00264F7B" w:rsidRPr="00BE1B1F" w:rsidRDefault="00264F7B">
      <w:pPr>
        <w:rPr>
          <w:b/>
        </w:rPr>
      </w:pPr>
      <w:r w:rsidRPr="00BE1B1F">
        <w:rPr>
          <w:b/>
        </w:rPr>
        <w:t>Sweden</w:t>
      </w:r>
    </w:p>
    <w:p w:rsidR="00680C7B" w:rsidRPr="00BE1B1F" w:rsidRDefault="00275977">
      <w:r>
        <w:t>After a PhD</w:t>
      </w:r>
      <w:r w:rsidR="00680C7B" w:rsidRPr="00BE1B1F">
        <w:t xml:space="preserve"> study findings show</w:t>
      </w:r>
      <w:r w:rsidR="00A54119">
        <w:t>:</w:t>
      </w:r>
      <w:r w:rsidR="00680C7B" w:rsidRPr="00BE1B1F">
        <w:t xml:space="preserve"> </w:t>
      </w:r>
    </w:p>
    <w:p w:rsidR="00680C7B" w:rsidRPr="00BE1B1F" w:rsidRDefault="00680C7B">
      <w:r w:rsidRPr="00BE1B1F">
        <w:t xml:space="preserve">1) Shared past </w:t>
      </w:r>
    </w:p>
    <w:p w:rsidR="00680C7B" w:rsidRPr="00BE1B1F" w:rsidRDefault="00680C7B">
      <w:r w:rsidRPr="00BE1B1F">
        <w:t>2) informal dialogue: settings matter (coffee, gym, doesn’t matter)</w:t>
      </w:r>
    </w:p>
    <w:p w:rsidR="00680C7B" w:rsidRPr="00BE1B1F" w:rsidRDefault="00680C7B">
      <w:r w:rsidRPr="00BE1B1F">
        <w:t xml:space="preserve">3) meaning of the first meeting. It is real important. Due to their background confrontation and power control should not be strong at the very beginning. </w:t>
      </w:r>
    </w:p>
    <w:p w:rsidR="00E81D28" w:rsidRPr="00BE1B1F" w:rsidRDefault="009F02F0">
      <w:r w:rsidRPr="00BE1B1F">
        <w:t xml:space="preserve">After the presentations of a real case (details NOT TO BE DISCOLSED). </w:t>
      </w:r>
    </w:p>
    <w:p w:rsidR="009F02F0" w:rsidRPr="00BE1B1F" w:rsidRDefault="009F02F0">
      <w:r w:rsidRPr="00BE1B1F">
        <w:t>Q: How do you assess the success of the programme?</w:t>
      </w:r>
    </w:p>
    <w:p w:rsidR="009F02F0" w:rsidRPr="00BE1B1F" w:rsidRDefault="009F02F0">
      <w:r w:rsidRPr="00BE1B1F">
        <w:t xml:space="preserve">A: We have to ask him if has changed in behaviour and we look at other indicators. We train other staff to spot these signs. </w:t>
      </w:r>
    </w:p>
    <w:p w:rsidR="009F02F0" w:rsidRPr="00BE1B1F" w:rsidRDefault="009F02F0">
      <w:r w:rsidRPr="00BE1B1F">
        <w:t>Q: The relationship between practi</w:t>
      </w:r>
      <w:r w:rsidR="00A54119">
        <w:t>ti</w:t>
      </w:r>
      <w:r w:rsidRPr="00BE1B1F">
        <w:t xml:space="preserve">oner and the client is important based on our study too. </w:t>
      </w:r>
    </w:p>
    <w:p w:rsidR="009F02F0" w:rsidRPr="00BE1B1F" w:rsidRDefault="009F02F0">
      <w:r w:rsidRPr="00BE1B1F">
        <w:t xml:space="preserve">What’s the assessment of the risks and individual needs before you intervene. </w:t>
      </w:r>
    </w:p>
    <w:p w:rsidR="009F02F0" w:rsidRPr="00BE1B1F" w:rsidRDefault="009F02F0">
      <w:r w:rsidRPr="00BE1B1F">
        <w:t xml:space="preserve">A: the relationship is important not the background. </w:t>
      </w:r>
    </w:p>
    <w:p w:rsidR="009F02F0" w:rsidRPr="00BE1B1F" w:rsidRDefault="009F02F0">
      <w:r w:rsidRPr="00BE1B1F">
        <w:t xml:space="preserve">Assessment: we focus a lot on building trust initially and then we assess as we go the needs and risks. It comes along as we work. Some failures are due to the initial assessment. PhD available in English in 1 month. </w:t>
      </w:r>
    </w:p>
    <w:p w:rsidR="00241781" w:rsidRPr="00BE1B1F" w:rsidRDefault="009F02F0">
      <w:r w:rsidRPr="00BE1B1F">
        <w:t xml:space="preserve">Q: </w:t>
      </w:r>
    </w:p>
    <w:p w:rsidR="00241781" w:rsidRPr="00BE1B1F" w:rsidRDefault="00241781">
      <w:r w:rsidRPr="00BE1B1F">
        <w:t>Denm</w:t>
      </w:r>
      <w:r w:rsidR="00E9370D">
        <w:t>ark</w:t>
      </w:r>
      <w:r w:rsidRPr="00BE1B1F">
        <w:t xml:space="preserve"> </w:t>
      </w:r>
    </w:p>
    <w:p w:rsidR="00241781" w:rsidRPr="00BE1B1F" w:rsidRDefault="00241781">
      <w:r w:rsidRPr="00BE1B1F">
        <w:t>1 How often they meet the clients? Individual plan. It depends on the case and  needs. If in prison some measures to be taken into account</w:t>
      </w:r>
    </w:p>
    <w:p w:rsidR="009F02F0" w:rsidRPr="00BE1B1F" w:rsidRDefault="00241781">
      <w:r w:rsidRPr="00BE1B1F">
        <w:t>2 programmes after prison? Mentors also before (other alternative measures like social works)</w:t>
      </w:r>
    </w:p>
    <w:p w:rsidR="00241781" w:rsidRPr="00BE1B1F" w:rsidRDefault="00A54119">
      <w:r>
        <w:t>3 Some clients do</w:t>
      </w:r>
      <w:r w:rsidR="00241781" w:rsidRPr="00BE1B1F">
        <w:t xml:space="preserve">n’ t want mentor we cannot change and we will keep trying to reach the client. </w:t>
      </w:r>
    </w:p>
    <w:p w:rsidR="0014247D" w:rsidRDefault="0014247D"/>
    <w:p w:rsidR="0014247D" w:rsidRDefault="0014247D"/>
    <w:p w:rsidR="0014247D" w:rsidRDefault="0014247D"/>
    <w:p w:rsidR="00241781" w:rsidRPr="00BE1B1F" w:rsidRDefault="00241781">
      <w:r w:rsidRPr="00BE1B1F">
        <w:t>Swed</w:t>
      </w:r>
      <w:r w:rsidR="00E9370D">
        <w:t>en</w:t>
      </w:r>
    </w:p>
    <w:p w:rsidR="00241781" w:rsidRPr="00BE1B1F" w:rsidRDefault="00241781">
      <w:r w:rsidRPr="00BE1B1F">
        <w:t>1 Case by case and needs (client, resources, time….</w:t>
      </w:r>
      <w:proofErr w:type="spellStart"/>
      <w:r w:rsidRPr="00BE1B1F">
        <w:t>etc</w:t>
      </w:r>
      <w:proofErr w:type="spellEnd"/>
      <w:r w:rsidRPr="00BE1B1F">
        <w:t xml:space="preserve">). Phone also a possibility. Preferences of the clients </w:t>
      </w:r>
    </w:p>
    <w:p w:rsidR="00241781" w:rsidRPr="00BE1B1F" w:rsidRDefault="00A54119">
      <w:r>
        <w:t>2 V</w:t>
      </w:r>
      <w:r w:rsidR="00241781" w:rsidRPr="00BE1B1F">
        <w:t>oluntar</w:t>
      </w:r>
      <w:r>
        <w:t>y nature</w:t>
      </w:r>
      <w:r w:rsidR="00241781" w:rsidRPr="00BE1B1F">
        <w:t xml:space="preserve"> of the process? Yes, we cannot force anybody to have a meeting</w:t>
      </w:r>
    </w:p>
    <w:p w:rsidR="00241781" w:rsidRPr="00BE1B1F" w:rsidRDefault="00241781">
      <w:r w:rsidRPr="00BE1B1F">
        <w:t>3 post prison: not all of our clients have prison records.</w:t>
      </w:r>
    </w:p>
    <w:p w:rsidR="00241781" w:rsidRPr="00BE1B1F" w:rsidRDefault="00241781">
      <w:r w:rsidRPr="00BE1B1F">
        <w:t xml:space="preserve">Q. You describe ordinary social work. I wish everyone could benefit from these programmes. You focus on a specific type of offenders with the same methodology? Is there anything specific of your job? </w:t>
      </w:r>
    </w:p>
    <w:p w:rsidR="00241781" w:rsidRPr="00BE1B1F" w:rsidRDefault="00241781">
      <w:r w:rsidRPr="00BE1B1F">
        <w:t>Den</w:t>
      </w:r>
      <w:r w:rsidR="00A54119">
        <w:t>mark</w:t>
      </w:r>
      <w:r w:rsidRPr="00BE1B1F">
        <w:t xml:space="preserve">: We have mentor for all crimes, before prison and on probation .  </w:t>
      </w:r>
    </w:p>
    <w:p w:rsidR="00D16584" w:rsidRPr="00BE1B1F" w:rsidRDefault="00241781">
      <w:r w:rsidRPr="00BE1B1F">
        <w:t>Sw</w:t>
      </w:r>
      <w:r w:rsidR="00A54119">
        <w:t>eden</w:t>
      </w:r>
      <w:r w:rsidRPr="00BE1B1F">
        <w:t>: If we look at the methodology it’s based on psychotherapy but you have to know  the speci</w:t>
      </w:r>
      <w:r w:rsidR="00A54119">
        <w:t xml:space="preserve">fic target group. When it comes </w:t>
      </w:r>
      <w:r w:rsidRPr="00BE1B1F">
        <w:t>to violent extremist you need a specific training. This is not new things here. Nothing has been invented but we just use something very specific.</w:t>
      </w:r>
    </w:p>
    <w:p w:rsidR="00D16584" w:rsidRPr="00BE1B1F" w:rsidRDefault="00D16584">
      <w:r w:rsidRPr="00BE1B1F">
        <w:t>Q: We have been talking about people who already started a de</w:t>
      </w:r>
      <w:r w:rsidR="00A54119">
        <w:t>-</w:t>
      </w:r>
      <w:r w:rsidRPr="00BE1B1F">
        <w:t>radicalisation process. How do you work with them? Do</w:t>
      </w:r>
      <w:r w:rsidR="00A54119">
        <w:t xml:space="preserve"> you</w:t>
      </w:r>
      <w:r w:rsidRPr="00BE1B1F">
        <w:t xml:space="preserve"> include the community or family</w:t>
      </w:r>
      <w:r w:rsidR="00A54119">
        <w:t>?</w:t>
      </w:r>
    </w:p>
    <w:p w:rsidR="00241781" w:rsidRPr="00BE1B1F" w:rsidRDefault="00A54119">
      <w:proofErr w:type="spellStart"/>
      <w:r>
        <w:t>Swe</w:t>
      </w:r>
      <w:proofErr w:type="spellEnd"/>
      <w:r w:rsidR="00D16584" w:rsidRPr="00BE1B1F">
        <w:t xml:space="preserve">: timing and motivation goes together. </w:t>
      </w:r>
      <w:r w:rsidR="00241781" w:rsidRPr="00BE1B1F">
        <w:t xml:space="preserve"> </w:t>
      </w:r>
      <w:r w:rsidR="00D16584" w:rsidRPr="00BE1B1F">
        <w:t xml:space="preserve">Lot of them during custody or life changing events. Parental support too: but families do not what to do. Raising awareness on the family environment to have a more constructive response. </w:t>
      </w:r>
    </w:p>
    <w:p w:rsidR="00D16584" w:rsidRPr="00BE1B1F" w:rsidRDefault="00D16584">
      <w:r w:rsidRPr="00BE1B1F">
        <w:t xml:space="preserve">Den: in two planning an attack cases. They were getting married with women outside. In that moment when we proposed to help would-be wives through the  mentor they accepted the process. </w:t>
      </w:r>
    </w:p>
    <w:p w:rsidR="00D16584" w:rsidRPr="00BE1B1F" w:rsidRDefault="00A54119">
      <w:r>
        <w:t>Q: What can prison staff</w:t>
      </w:r>
      <w:r w:rsidR="00D16584" w:rsidRPr="00BE1B1F">
        <w:t xml:space="preserve"> do in these cases? </w:t>
      </w:r>
    </w:p>
    <w:p w:rsidR="00D16584" w:rsidRPr="00BE1B1F" w:rsidRDefault="00D16584">
      <w:r w:rsidRPr="00BE1B1F">
        <w:t xml:space="preserve">DEN: The dynamic security is crucial to interact with the client. The mentors will work together on the issue. </w:t>
      </w:r>
    </w:p>
    <w:p w:rsidR="00D16584" w:rsidRPr="00BE1B1F" w:rsidRDefault="00D16584">
      <w:r w:rsidRPr="00BE1B1F">
        <w:t>SW: relationship with prison staff is important. Our work sometimes very difficult is not supported by staff</w:t>
      </w:r>
      <w:r w:rsidR="00A54119">
        <w:t>.</w:t>
      </w:r>
    </w:p>
    <w:p w:rsidR="00D16584" w:rsidRPr="00BE1B1F" w:rsidRDefault="00A54119">
      <w:r>
        <w:t>Q: Are you a large</w:t>
      </w:r>
      <w:r w:rsidR="00D16584" w:rsidRPr="00BE1B1F">
        <w:t xml:space="preserve"> enough</w:t>
      </w:r>
      <w:r>
        <w:t xml:space="preserve"> organisation</w:t>
      </w:r>
      <w:r w:rsidR="00D16584" w:rsidRPr="00BE1B1F">
        <w:t>?</w:t>
      </w:r>
    </w:p>
    <w:p w:rsidR="00D16584" w:rsidRPr="00BE1B1F" w:rsidRDefault="00A54119">
      <w:r>
        <w:t>SW:</w:t>
      </w:r>
      <w:r w:rsidR="00D16584" w:rsidRPr="00BE1B1F">
        <w:t xml:space="preserve"> Exit is the only one working on this category (</w:t>
      </w:r>
      <w:r>
        <w:t>white power groups) but other NGO</w:t>
      </w:r>
      <w:r w:rsidR="00D16584" w:rsidRPr="00BE1B1F">
        <w:t xml:space="preserve">s are active on gang-related cases more in general. </w:t>
      </w:r>
    </w:p>
    <w:p w:rsidR="00D16584" w:rsidRPr="00BE1B1F" w:rsidRDefault="00D16584">
      <w:r w:rsidRPr="00BE1B1F">
        <w:t xml:space="preserve">We complement each other (Prison Ministry). Bring change with ordinary programme alone would be difficult. </w:t>
      </w:r>
    </w:p>
    <w:p w:rsidR="0046435F" w:rsidRPr="00BE1B1F" w:rsidRDefault="00A54119">
      <w:r>
        <w:t>DEN:  I</w:t>
      </w:r>
      <w:r w:rsidR="00DA1E9F" w:rsidRPr="00BE1B1F">
        <w:t>n our ex</w:t>
      </w:r>
      <w:r>
        <w:t>it programme in the prison and proba</w:t>
      </w:r>
      <w:r w:rsidR="00DA1E9F" w:rsidRPr="00BE1B1F">
        <w:t>tion we realised that in last three years</w:t>
      </w:r>
      <w:r>
        <w:t xml:space="preserve"> a government body has asked us</w:t>
      </w:r>
      <w:r w:rsidR="00DA1E9F" w:rsidRPr="00BE1B1F">
        <w:t xml:space="preserve"> to exit</w:t>
      </w:r>
      <w:r>
        <w:t xml:space="preserve"> members</w:t>
      </w:r>
      <w:r w:rsidR="00DA1E9F" w:rsidRPr="00BE1B1F">
        <w:t xml:space="preserve"> from gang</w:t>
      </w:r>
      <w:r>
        <w:t>s</w:t>
      </w:r>
      <w:r w:rsidR="00DA1E9F" w:rsidRPr="00BE1B1F">
        <w:t>. However</w:t>
      </w:r>
      <w:r>
        <w:t>,</w:t>
      </w:r>
      <w:r w:rsidR="00DA1E9F" w:rsidRPr="00BE1B1F">
        <w:t xml:space="preserve">  it good to </w:t>
      </w:r>
      <w:r w:rsidR="0014247D">
        <w:t>have both options: NGOs and government</w:t>
      </w:r>
      <w:r w:rsidR="00DA1E9F" w:rsidRPr="00BE1B1F">
        <w:t xml:space="preserve"> services. </w:t>
      </w:r>
    </w:p>
    <w:p w:rsidR="0046435F" w:rsidRPr="00BE1B1F" w:rsidRDefault="0046435F">
      <w:r w:rsidRPr="00BE1B1F">
        <w:t xml:space="preserve">Q: Imam should be included in your programmes? </w:t>
      </w:r>
    </w:p>
    <w:p w:rsidR="0046435F" w:rsidRPr="00BE1B1F" w:rsidRDefault="0046435F">
      <w:r w:rsidRPr="00BE1B1F">
        <w:lastRenderedPageBreak/>
        <w:t xml:space="preserve">SW: </w:t>
      </w:r>
      <w:r w:rsidR="0014247D" w:rsidRPr="00BE1B1F">
        <w:t>multi-disciplinary</w:t>
      </w:r>
      <w:r w:rsidRPr="00BE1B1F">
        <w:t xml:space="preserve"> work is also good, but it’s up to client. As a </w:t>
      </w:r>
      <w:r w:rsidR="0014247D" w:rsidRPr="00BE1B1F">
        <w:t>general</w:t>
      </w:r>
      <w:r w:rsidRPr="00BE1B1F">
        <w:t xml:space="preserve"> recommendation yes.</w:t>
      </w:r>
    </w:p>
    <w:p w:rsidR="0046435F" w:rsidRPr="00BE1B1F" w:rsidRDefault="0046435F">
      <w:r w:rsidRPr="00BE1B1F">
        <w:t xml:space="preserve">DEN: we have imam. Done in many cases, so it depends on the case. </w:t>
      </w:r>
    </w:p>
    <w:p w:rsidR="0046435F" w:rsidRPr="00BE1B1F" w:rsidRDefault="00A54119">
      <w:r>
        <w:t>Q: How is Exit</w:t>
      </w:r>
      <w:r w:rsidR="0046435F" w:rsidRPr="00BE1B1F">
        <w:t xml:space="preserve"> funded? </w:t>
      </w:r>
    </w:p>
    <w:p w:rsidR="00BC080E" w:rsidRDefault="0046435F">
      <w:r w:rsidRPr="00BE1B1F">
        <w:t>SW</w:t>
      </w:r>
      <w:r w:rsidR="00A54119">
        <w:t>:</w:t>
      </w:r>
      <w:r w:rsidRPr="00BE1B1F">
        <w:t xml:space="preserve"> from the State and also a foundation and another part we sell services to school</w:t>
      </w:r>
      <w:r w:rsidR="0014247D">
        <w:t>s.</w:t>
      </w:r>
    </w:p>
    <w:p w:rsidR="0014247D" w:rsidRDefault="0014247D"/>
    <w:p w:rsidR="0014247D" w:rsidRDefault="0014247D"/>
    <w:p w:rsidR="0014247D" w:rsidRPr="0014247D" w:rsidRDefault="0014247D" w:rsidP="0014247D">
      <w:pPr>
        <w:wordWrap w:val="0"/>
        <w:spacing w:after="200" w:line="276" w:lineRule="auto"/>
        <w:jc w:val="right"/>
        <w:rPr>
          <w:rFonts w:ascii="Calibri" w:eastAsia="함초롬돋움" w:hAnsi="Calibri" w:cs="Arial"/>
          <w:lang w:val="en-US" w:eastAsia="ko-KR"/>
        </w:rPr>
      </w:pPr>
      <w:proofErr w:type="spellStart"/>
      <w:r w:rsidRPr="0014247D">
        <w:rPr>
          <w:rFonts w:ascii="Calibri" w:eastAsia="함초롬돋움" w:hAnsi="Calibri" w:cs="Arial"/>
          <w:b/>
          <w:lang w:val="en-US" w:eastAsia="ko-KR"/>
        </w:rPr>
        <w:t>EuroPris</w:t>
      </w:r>
      <w:proofErr w:type="spellEnd"/>
      <w:r w:rsidRPr="0014247D">
        <w:rPr>
          <w:rFonts w:ascii="Calibri" w:eastAsia="함초롬돋움" w:hAnsi="Calibri" w:cs="Arial"/>
          <w:lang w:val="en-US" w:eastAsia="ko-KR"/>
        </w:rPr>
        <w:t xml:space="preserve"> - European </w:t>
      </w:r>
      <w:proofErr w:type="spellStart"/>
      <w:r w:rsidRPr="0014247D">
        <w:rPr>
          <w:rFonts w:ascii="Calibri" w:eastAsia="함초롬돋움" w:hAnsi="Calibri" w:cs="Arial"/>
          <w:lang w:val="en-US" w:eastAsia="ko-KR"/>
        </w:rPr>
        <w:t>Organisation</w:t>
      </w:r>
      <w:proofErr w:type="spellEnd"/>
      <w:r w:rsidRPr="0014247D">
        <w:rPr>
          <w:rFonts w:ascii="Calibri" w:eastAsia="함초롬돋움" w:hAnsi="Calibri" w:cs="Arial"/>
          <w:lang w:val="en-US" w:eastAsia="ko-KR"/>
        </w:rPr>
        <w:t xml:space="preserve"> of Prison and Correctional Services</w:t>
      </w:r>
    </w:p>
    <w:p w:rsidR="0014247D" w:rsidRPr="0014247D" w:rsidRDefault="0014247D" w:rsidP="0014247D">
      <w:pPr>
        <w:wordWrap w:val="0"/>
        <w:spacing w:after="200" w:line="276" w:lineRule="auto"/>
        <w:jc w:val="right"/>
        <w:rPr>
          <w:rFonts w:ascii="Calibri" w:eastAsia="함초롬돋움" w:hAnsi="Calibri" w:cs="Arial"/>
          <w:lang w:val="en-US" w:eastAsia="ko-KR"/>
        </w:rPr>
      </w:pPr>
      <w:r w:rsidRPr="0014247D">
        <w:rPr>
          <w:rFonts w:ascii="Calibri" w:eastAsia="함초롬돋움" w:hAnsi="Calibri" w:cs="Arial"/>
          <w:b/>
          <w:lang w:val="en-US" w:eastAsia="ko-KR"/>
        </w:rPr>
        <w:t>EFRJ</w:t>
      </w:r>
      <w:r w:rsidRPr="0014247D">
        <w:rPr>
          <w:rFonts w:ascii="Calibri" w:eastAsia="함초롬돋움" w:hAnsi="Calibri" w:cs="Arial"/>
          <w:lang w:val="en-US" w:eastAsia="ko-KR"/>
        </w:rPr>
        <w:t>- European Forum for Restorative Justice</w:t>
      </w:r>
    </w:p>
    <w:p w:rsidR="0014247D" w:rsidRPr="0014247D" w:rsidRDefault="0014247D" w:rsidP="0014247D">
      <w:pPr>
        <w:wordWrap w:val="0"/>
        <w:spacing w:after="200" w:line="276" w:lineRule="auto"/>
        <w:jc w:val="right"/>
        <w:rPr>
          <w:rFonts w:ascii="Calibri" w:eastAsia="함초롬돋움" w:hAnsi="Calibri" w:cs="Arial"/>
          <w:lang w:val="en-US" w:eastAsia="ko-KR"/>
        </w:rPr>
      </w:pPr>
      <w:r w:rsidRPr="0014247D">
        <w:rPr>
          <w:rFonts w:ascii="Calibri" w:eastAsia="함초롬돋움" w:hAnsi="Calibri" w:cs="Arial"/>
          <w:b/>
          <w:lang w:val="en-US" w:eastAsia="ko-KR"/>
        </w:rPr>
        <w:t>CEP</w:t>
      </w:r>
      <w:r w:rsidRPr="0014247D">
        <w:rPr>
          <w:rFonts w:ascii="Calibri" w:eastAsia="함초롬돋움" w:hAnsi="Calibri" w:cs="Arial"/>
          <w:lang w:val="en-US" w:eastAsia="ko-KR"/>
        </w:rPr>
        <w:t xml:space="preserve"> - Confederation of European Probation</w:t>
      </w:r>
    </w:p>
    <w:p w:rsidR="0014247D" w:rsidRPr="00BE1B1F" w:rsidRDefault="0014247D"/>
    <w:sectPr w:rsidR="0014247D" w:rsidRPr="00BE1B1F" w:rsidSect="0014247D">
      <w:footerReference w:type="default" r:id="rId12"/>
      <w:pgSz w:w="12240" w:h="15840"/>
      <w:pgMar w:top="851"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B8" w:rsidRDefault="006E04B8" w:rsidP="00BE1B1F">
      <w:pPr>
        <w:spacing w:after="0" w:line="240" w:lineRule="auto"/>
      </w:pPr>
      <w:r>
        <w:separator/>
      </w:r>
    </w:p>
  </w:endnote>
  <w:endnote w:type="continuationSeparator" w:id="0">
    <w:p w:rsidR="006E04B8" w:rsidRDefault="006E04B8" w:rsidP="00BE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함초롬돋움">
    <w:altName w:val="Arial Unicode MS"/>
    <w:panose1 w:val="00000000000000000000"/>
    <w:charset w:val="00"/>
    <w:family w:val="auto"/>
    <w:notTrueType/>
    <w:pitch w:val="default"/>
    <w:sig w:usb0="00000000" w:usb1="11DFFFFF" w:usb2="001BFDD7" w:usb3="00000001" w:csb0="001F007F" w:csb1="00000001"/>
  </w:font>
  <w:font w:name="Tw Cen MT Condensed">
    <w:panose1 w:val="020B0606020104020203"/>
    <w:charset w:val="00"/>
    <w:family w:val="swiss"/>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848010"/>
      <w:docPartObj>
        <w:docPartGallery w:val="Page Numbers (Bottom of Page)"/>
        <w:docPartUnique/>
      </w:docPartObj>
    </w:sdtPr>
    <w:sdtContent>
      <w:p w:rsidR="0014247D" w:rsidRDefault="0014247D">
        <w:pPr>
          <w:pStyle w:val="Peu"/>
          <w:jc w:val="center"/>
        </w:pPr>
        <w:r>
          <w:fldChar w:fldCharType="begin"/>
        </w:r>
        <w:r>
          <w:instrText>PAGE   \* MERGEFORMAT</w:instrText>
        </w:r>
        <w:r>
          <w:fldChar w:fldCharType="separate"/>
        </w:r>
        <w:r w:rsidR="00236922" w:rsidRPr="00236922">
          <w:rPr>
            <w:noProof/>
            <w:lang w:val="ca-ES"/>
          </w:rPr>
          <w:t>4</w:t>
        </w:r>
        <w:r>
          <w:fldChar w:fldCharType="end"/>
        </w:r>
      </w:p>
    </w:sdtContent>
  </w:sdt>
  <w:p w:rsidR="00BE1B1F" w:rsidRDefault="0014247D" w:rsidP="0014247D">
    <w:pPr>
      <w:pStyle w:val="Peu"/>
      <w:jc w:val="right"/>
    </w:pPr>
    <w:r w:rsidRPr="0014247D">
      <w:rPr>
        <w:rFonts w:ascii="Tw Cen MT Condensed" w:eastAsia="Calibri" w:hAnsi="Tw Cen MT Condensed" w:cs="Times New Roman"/>
        <w:noProof/>
        <w:sz w:val="16"/>
        <w:szCs w:val="16"/>
        <w:lang w:val="ca-ES" w:eastAsia="ca-ES"/>
      </w:rPr>
      <w:drawing>
        <wp:inline distT="0" distB="0" distL="0" distR="0" wp14:anchorId="09F7E7A5" wp14:editId="067E5F3D">
          <wp:extent cx="2257425" cy="352425"/>
          <wp:effectExtent l="0" t="0" r="9525" b="9525"/>
          <wp:docPr id="4" name="Afbeelding 2" descr="Nieuw logo EU-vermelding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ieuw logo EU-vermelding blau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7425"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B8" w:rsidRDefault="006E04B8" w:rsidP="00BE1B1F">
      <w:pPr>
        <w:spacing w:after="0" w:line="240" w:lineRule="auto"/>
      </w:pPr>
      <w:r>
        <w:separator/>
      </w:r>
    </w:p>
  </w:footnote>
  <w:footnote w:type="continuationSeparator" w:id="0">
    <w:p w:rsidR="006E04B8" w:rsidRDefault="006E04B8" w:rsidP="00BE1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A5"/>
    <w:rsid w:val="0014247D"/>
    <w:rsid w:val="00236922"/>
    <w:rsid w:val="00241781"/>
    <w:rsid w:val="00264F7B"/>
    <w:rsid w:val="00275977"/>
    <w:rsid w:val="003643B8"/>
    <w:rsid w:val="0046435F"/>
    <w:rsid w:val="004A1055"/>
    <w:rsid w:val="005925A5"/>
    <w:rsid w:val="00592BF6"/>
    <w:rsid w:val="00680C7B"/>
    <w:rsid w:val="006E04B8"/>
    <w:rsid w:val="0076182B"/>
    <w:rsid w:val="00813C19"/>
    <w:rsid w:val="00915D99"/>
    <w:rsid w:val="009F02F0"/>
    <w:rsid w:val="00A54119"/>
    <w:rsid w:val="00BC080E"/>
    <w:rsid w:val="00BD0536"/>
    <w:rsid w:val="00BE1B1F"/>
    <w:rsid w:val="00D16584"/>
    <w:rsid w:val="00DA1E9F"/>
    <w:rsid w:val="00DD59C6"/>
    <w:rsid w:val="00E12EED"/>
    <w:rsid w:val="00E81D28"/>
    <w:rsid w:val="00E93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E1B1F"/>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BE1B1F"/>
  </w:style>
  <w:style w:type="paragraph" w:styleId="Peu">
    <w:name w:val="footer"/>
    <w:basedOn w:val="Normal"/>
    <w:link w:val="PeuCar"/>
    <w:uiPriority w:val="99"/>
    <w:unhideWhenUsed/>
    <w:rsid w:val="00BE1B1F"/>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BE1B1F"/>
  </w:style>
  <w:style w:type="paragraph" w:styleId="Textdeglobus">
    <w:name w:val="Balloon Text"/>
    <w:basedOn w:val="Normal"/>
    <w:link w:val="TextdeglobusCar"/>
    <w:uiPriority w:val="99"/>
    <w:semiHidden/>
    <w:unhideWhenUsed/>
    <w:rsid w:val="0014247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42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E1B1F"/>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BE1B1F"/>
  </w:style>
  <w:style w:type="paragraph" w:styleId="Peu">
    <w:name w:val="footer"/>
    <w:basedOn w:val="Normal"/>
    <w:link w:val="PeuCar"/>
    <w:uiPriority w:val="99"/>
    <w:unhideWhenUsed/>
    <w:rsid w:val="00BE1B1F"/>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BE1B1F"/>
  </w:style>
  <w:style w:type="paragraph" w:styleId="Textdeglobus">
    <w:name w:val="Balloon Text"/>
    <w:basedOn w:val="Normal"/>
    <w:link w:val="TextdeglobusCar"/>
    <w:uiPriority w:val="99"/>
    <w:semiHidden/>
    <w:unhideWhenUsed/>
    <w:rsid w:val="0014247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42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jpg@01D1081F.01A7882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7488-EE33-4D20-909C-60B7B73F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906</Words>
  <Characters>5165</Characters>
  <Application>Microsoft Office Word</Application>
  <DocSecurity>0</DocSecurity>
  <Lines>43</Lines>
  <Paragraphs>12</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u0098816</dc:creator>
  <cp:lastModifiedBy>Anna Esquerrà Roqueta</cp:lastModifiedBy>
  <cp:revision>6</cp:revision>
  <dcterms:created xsi:type="dcterms:W3CDTF">2015-11-09T07:55:00Z</dcterms:created>
  <dcterms:modified xsi:type="dcterms:W3CDTF">2015-11-09T09:06:00Z</dcterms:modified>
</cp:coreProperties>
</file>